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spacing w:after="0" w:line="240" w:lineRule="auto"/>
        <w:ind w:firstLine="720"/>
        <w:jc w:val="right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3</w:t>
      </w:r>
      <w:bookmarkStart w:id="0" w:name="_GoBack"/>
      <w:bookmarkEnd w:id="0"/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.2</w:t>
      </w:r>
    </w:p>
    <w:p>
      <w:pPr>
        <w:widowControl w:val="off"/>
        <w:spacing w:after="0" w:line="240" w:lineRule="auto"/>
        <w:ind w:firstLine="720"/>
        <w:jc w:val="right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поставки № 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81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-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__________20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</w:p>
    <w:p/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841"/>
      </w:tblGrid>
      <w:tr>
        <w:trPr>
          <w:jc w:val="right"/>
          <w:trHeight w:val="156"/>
        </w:trPr>
        <w:tc>
          <w:tcPr>
            <w:tcW w:w="993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113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jc w:val="right"/>
          <w:trHeight w:val="156"/>
        </w:trPr>
        <w:tc>
          <w:tcPr>
            <w:tcW w:w="993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113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  <w:t xml:space="preserve">ТРЕБОВАНИЕ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 уплате денежной суммы по независимой гарантии,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предоставленной в качестве обеспечения исполнения договора,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заключенного при осуществлении конкурентной закупки товаров, работ,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услуг в электронной форме, участниками которой могут быть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только субъекты малого и среднего предпринимательства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Информация о гаранте, принципале, бенефициаре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558"/>
      </w:tblGrid>
      <w:tr>
        <w:trPr>
          <w:trHeight w:val="24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restart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Коды</w:t>
            </w:r>
          </w:p>
        </w:tc>
      </w:tr>
      <w:tr>
        <w:trPr>
          <w:trHeight w:val="2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 гаранта</w:t>
            </w:r>
          </w:p>
        </w:tc>
        <w:tc>
          <w:tcPr>
            <w:tcW w:w="3619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240"/>
        </w:trPr>
        <w:tc>
          <w:tcPr>
            <w:tcW w:w="3814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240"/>
        </w:trPr>
        <w:tc>
          <w:tcPr>
            <w:tcW w:w="3814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24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Идентификационный код гаранта</w:t>
            </w:r>
          </w:p>
        </w:tc>
        <w:tc>
          <w:tcPr>
            <w:tcW w:w="36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</w:p>
        </w:tc>
      </w:tr>
      <w:tr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гаранта</w:t>
            </w:r>
          </w:p>
        </w:tc>
        <w:tc>
          <w:tcPr>
            <w:tcW w:w="36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принципала</w:t>
            </w:r>
          </w:p>
        </w:tc>
        <w:tc>
          <w:tcPr>
            <w:tcW w:w="3619" w:type="dxa"/>
            <w:vMerge w:val="restart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2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40"/>
        </w:trPr>
        <w:tc>
          <w:tcPr>
            <w:tcW w:w="3814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3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принципала</w:t>
            </w:r>
          </w:p>
        </w:tc>
        <w:tc>
          <w:tcPr>
            <w:tcW w:w="36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бенефициара</w:t>
            </w:r>
          </w:p>
        </w:tc>
        <w:tc>
          <w:tcPr>
            <w:tcW w:w="3619" w:type="dxa"/>
            <w:vMerge w:val="restart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40"/>
        </w:trPr>
        <w:tc>
          <w:tcPr>
            <w:tcW w:w="3814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бенефициара</w:t>
            </w:r>
          </w:p>
        </w:tc>
        <w:tc>
          <w:tcPr>
            <w:tcW w:w="36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br w:type="page" w:clear="all"/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Информация о независимой гарантии, предоставленной в качестве обеспечения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исполнения договора, заключенного при осуществлении конкурентной закупки товаров, работ, услуг в электронной форме, участниками которой могут быть только субъекты малого и среднего предпринимательства, о такой закупке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>
        <w:trPr>
          <w:trHeight w:val="156"/>
        </w:trPr>
        <w:tc>
          <w:tcPr>
            <w:tcW w:w="6327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 реестровой записи из реестра независимых гарантий</w:t>
            </w:r>
          </w:p>
        </w:tc>
        <w:tc>
          <w:tcPr>
            <w:tcW w:w="3864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6"/>
          <w:szCs w:val="2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>
        <w:trPr>
          <w:trHeight w:val="156"/>
        </w:trPr>
        <w:tc>
          <w:tcPr>
            <w:tcW w:w="6327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 извещения об осуществлении конкурентной закупки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</w:p>
        </w:tc>
        <w:tc>
          <w:tcPr>
            <w:tcW w:w="3864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6"/>
          <w:szCs w:val="2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8119"/>
      </w:tblGrid>
      <w:tr>
        <w:trPr>
          <w:trHeight w:val="156"/>
        </w:trPr>
        <w:tc>
          <w:tcPr>
            <w:tcW w:w="207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Предмет договора</w:t>
            </w:r>
          </w:p>
        </w:tc>
        <w:tc>
          <w:tcPr>
            <w:tcW w:w="8119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 Настоящим бенефициар извещает гаранта о неисполнении принципалом его обязательств, предусмотренных договором, заключенным с бенефициаром.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 Гаранту надлежит: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 рассмотреть настоящее требование не позднее 5 рабочих дней со дня, следующего за днем получения настоящего требования и прилагаемых к нему документов;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8"/>
        <w:gridCol w:w="1988"/>
        <w:gridCol w:w="993"/>
        <w:gridCol w:w="4438"/>
        <w:gridCol w:w="84"/>
      </w:tblGrid>
      <w:tr>
        <w:trPr>
          <w:trHeight w:val="240"/>
        </w:trPr>
        <w:tc>
          <w:tcPr>
            <w:tcW w:w="268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уплатить бенефициару</w:t>
            </w:r>
          </w:p>
        </w:tc>
        <w:tc>
          <w:tcPr>
            <w:tcW w:w="1988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счет</w:t>
            </w:r>
          </w:p>
        </w:tc>
        <w:tc>
          <w:tcPr>
            <w:tcW w:w="4522" w:type="dxa"/>
            <w:gridSpan w:val="2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156"/>
        </w:trPr>
        <w:tc>
          <w:tcPr>
            <w:tcW w:w="10107" w:type="dxa"/>
            <w:gridSpan w:val="4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5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позднее 10 рабочих дней со дня, следующего за днем получения гарантом настоящего требования, в случае его соответствия условиям независимой гарантии и отсутствия предусмотренных Гражданским кодексом Российской Федерации оснований для отказа в удовлетворении этого требования.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 К настоящему требованию бенефициаром прилагаются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 расчет суммы, включаемой в требование по независимой гарантии;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документ, содержащий указание на нарушения принципалом обязательств, предусмотренных договором;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 документ, подтверждающий полномочия лица, подписавшего настоящее требование от имени бенефициара (доверенность)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Уполномоченное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3259"/>
      </w:tblGrid>
      <w:tr>
        <w:trPr>
          <w:trHeight w:val="240"/>
        </w:trPr>
        <w:tc>
          <w:tcPr>
            <w:tcW w:w="211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лицо бенефициара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211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tcBorders>
              <w:top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(должность)</w:t>
            </w:r>
          </w:p>
        </w:tc>
        <w:tc>
          <w:tcPr>
            <w:tcW w:w="141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tcBorders>
              <w:top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(подпись)</w:t>
            </w:r>
          </w:p>
        </w:tc>
        <w:tc>
          <w:tcPr>
            <w:tcW w:w="142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3259" w:type="dxa"/>
            <w:tcBorders>
              <w:top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(расшифровка подписи)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pPr>
    </w:p>
    <w:tbl>
      <w:tblPr>
        <w:tblW w:w="383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>
        <w:trPr>
          <w:trHeight w:val="240"/>
        </w:trPr>
        <w:tc>
          <w:tcPr>
            <w:tcW w:w="140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</w:t>
            </w:r>
          </w:p>
        </w:tc>
        <w:tc>
          <w:tcPr>
            <w:tcW w:w="413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»</w:t>
            </w:r>
          </w:p>
        </w:tc>
        <w:tc>
          <w:tcPr>
            <w:tcW w:w="1935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</w:p>
        </w:tc>
        <w:tc>
          <w:tcPr>
            <w:tcW w:w="406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pP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>
        <w:trPr>
          <w:jc w:val="right"/>
          <w:trHeight w:val="283"/>
        </w:trPr>
        <w:tc>
          <w:tcPr>
            <w:tcW w:w="1701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right="113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Лист 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jc w:val="right"/>
          <w:trHeight w:val="283"/>
        </w:trPr>
        <w:tc>
          <w:tcPr>
            <w:tcW w:w="1701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right="113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 листов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________________________________________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при наличии.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случае отсутствия у иностранного лица идентификационного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денежная сумма по независимой гарантии.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Указываются реквизиты счета, на котором в соответствии с законодательством Российской Федерации учитываются операции со средствами, поступающими заказчику (бенефициару).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случае направления требования об уплате денежной суммы по независимой гарантии на бумажном носителе прилагаются оригиналы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об уплате денежной суммы по независимой гарантии в форме электронного документа документы прилагаются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и прилагается,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</w:r>
    </w:p>
    <w:p/>
    <w:sectPr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haracters>3543</Characters>
  <CharactersWithSpaces>4156</CharactersWithSpaces>
  <Company>DVGK</Company>
  <DocSecurity>0</DocSecurity>
  <HyperlinksChanged>false</HyperlinksChanged>
  <Lines>29</Lines>
  <LinksUpToDate>false</LinksUpToDate>
  <Pages>2</Pages>
  <Paragraphs>8</Paragraphs>
  <ScaleCrop>false</ScaleCrop>
  <SharedDoc>false</SharedDoc>
  <Template>Normal.dotm</Template>
  <TotalTime>2</TotalTime>
  <Words>621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Коркина Светлана Владимировна</dc:creator>
  <cp:keywords/>
  <dc:description/>
  <cp:lastModifiedBy>motina_sv</cp:lastModifiedBy>
  <cp:revision>3</cp:revision>
  <dcterms:created xsi:type="dcterms:W3CDTF">2023-08-04T05:30:00Z</dcterms:created>
  <dcterms:modified xsi:type="dcterms:W3CDTF">2023-09-29T04:14:00Z</dcterms:modified>
</cp:coreProperties>
</file>